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55" w:rsidRDefault="00EE5155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E5155" w:rsidRDefault="00EE5155">
      <w:pPr>
        <w:pStyle w:val="ConsPlusNormal"/>
        <w:jc w:val="both"/>
        <w:outlineLvl w:val="0"/>
      </w:pPr>
    </w:p>
    <w:p w:rsidR="00EE5155" w:rsidRDefault="00EE5155">
      <w:pPr>
        <w:pStyle w:val="ConsPlusTitle"/>
        <w:jc w:val="center"/>
        <w:outlineLvl w:val="0"/>
      </w:pPr>
      <w:r>
        <w:t>МИНИСТЕРСТВО ТАРИФНОГО РЕГУЛИРОВАНИЯ И ЭНЕРГЕТИКИ</w:t>
      </w:r>
    </w:p>
    <w:p w:rsidR="00EE5155" w:rsidRDefault="00EE5155">
      <w:pPr>
        <w:pStyle w:val="ConsPlusTitle"/>
        <w:jc w:val="center"/>
      </w:pPr>
      <w:r>
        <w:t>ПЕРМСКОГО КРАЯ</w:t>
      </w:r>
    </w:p>
    <w:p w:rsidR="00EE5155" w:rsidRDefault="00EE5155">
      <w:pPr>
        <w:pStyle w:val="ConsPlusTitle"/>
        <w:jc w:val="both"/>
      </w:pPr>
    </w:p>
    <w:p w:rsidR="00EE5155" w:rsidRDefault="00EE5155">
      <w:pPr>
        <w:pStyle w:val="ConsPlusTitle"/>
        <w:jc w:val="center"/>
      </w:pPr>
      <w:r>
        <w:t>ПОСТАНОВЛЕНИЕ</w:t>
      </w:r>
    </w:p>
    <w:p w:rsidR="00EE5155" w:rsidRDefault="00EE5155">
      <w:pPr>
        <w:pStyle w:val="ConsPlusTitle"/>
        <w:jc w:val="center"/>
      </w:pPr>
      <w:r>
        <w:t>от 19 ноября 2021 г. N 225-в</w:t>
      </w:r>
    </w:p>
    <w:p w:rsidR="00EE5155" w:rsidRDefault="00EE5155">
      <w:pPr>
        <w:pStyle w:val="ConsPlusTitle"/>
        <w:jc w:val="center"/>
      </w:pPr>
    </w:p>
    <w:p w:rsidR="00EE5155" w:rsidRDefault="00EE5155">
      <w:pPr>
        <w:pStyle w:val="ConsPlusTitle"/>
        <w:jc w:val="center"/>
      </w:pPr>
      <w:r>
        <w:t>О ТАРИФАХ В СФЕРЕ ХОЛОДНОГО ВОДОСНАБЖЕНИЯ МУНИЦИПАЛЬНОГО</w:t>
      </w:r>
    </w:p>
    <w:p w:rsidR="00EE5155" w:rsidRDefault="00EE5155">
      <w:pPr>
        <w:pStyle w:val="ConsPlusTitle"/>
        <w:jc w:val="center"/>
      </w:pPr>
      <w:r>
        <w:t>ПРЕДПРИЯТИЯ "ПЕРМВОДОКАНАЛ" (ПЕРМСКИЙ ГОРОДСКОЙ ОКРУГ)</w:t>
      </w:r>
    </w:p>
    <w:p w:rsidR="00EE5155" w:rsidRDefault="00EE51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E51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155" w:rsidRDefault="00EE51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155" w:rsidRDefault="00EE51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5155" w:rsidRDefault="00EE51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5155" w:rsidRDefault="00EE51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Министерства тарифного регулирования и энергетики</w:t>
            </w:r>
            <w:proofErr w:type="gramEnd"/>
          </w:p>
          <w:p w:rsidR="00EE5155" w:rsidRDefault="00EE5155">
            <w:pPr>
              <w:pStyle w:val="ConsPlusNormal"/>
              <w:jc w:val="center"/>
            </w:pPr>
            <w:r>
              <w:rPr>
                <w:color w:val="392C69"/>
              </w:rPr>
              <w:t xml:space="preserve">Пермского края от 28.11.2022 </w:t>
            </w:r>
            <w:hyperlink r:id="rId6">
              <w:r>
                <w:rPr>
                  <w:color w:val="0000FF"/>
                </w:rPr>
                <w:t>N 338-в</w:t>
              </w:r>
            </w:hyperlink>
            <w:r>
              <w:rPr>
                <w:color w:val="392C69"/>
              </w:rPr>
              <w:t xml:space="preserve">, от 01.11.2023 </w:t>
            </w:r>
            <w:hyperlink r:id="rId7">
              <w:r>
                <w:rPr>
                  <w:color w:val="0000FF"/>
                </w:rPr>
                <w:t>N 134-в</w:t>
              </w:r>
            </w:hyperlink>
            <w:r>
              <w:rPr>
                <w:color w:val="392C69"/>
              </w:rPr>
              <w:t>,</w:t>
            </w:r>
          </w:p>
          <w:p w:rsidR="00EE5155" w:rsidRDefault="00EE5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11.12.2024 </w:t>
            </w:r>
            <w:hyperlink r:id="rId8">
              <w:r>
                <w:rPr>
                  <w:color w:val="0000FF"/>
                </w:rPr>
                <w:t>N 298-в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155" w:rsidRDefault="00EE5155">
            <w:pPr>
              <w:pStyle w:val="ConsPlusNormal"/>
            </w:pPr>
          </w:p>
        </w:tc>
      </w:tr>
    </w:tbl>
    <w:p w:rsidR="00EE5155" w:rsidRDefault="00EE5155">
      <w:pPr>
        <w:pStyle w:val="ConsPlusNormal"/>
        <w:jc w:val="both"/>
      </w:pPr>
    </w:p>
    <w:p w:rsidR="00EE5155" w:rsidRDefault="00EE5155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7 декабря 2011 г. N 416-ФЗ "О водоснабжении и водоотведении",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г. N 406 "О государственном регулировании тарифов в сфере водоснабжения и водоотведения", </w:t>
      </w:r>
      <w:hyperlink r:id="rId1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г. N 1746-э "Об утверждении Методических указаний по расчету регулируемых тарифов в сфере водоснабжения и</w:t>
      </w:r>
      <w:proofErr w:type="gramEnd"/>
      <w:r>
        <w:t xml:space="preserve"> </w:t>
      </w:r>
      <w:proofErr w:type="gramStart"/>
      <w:r>
        <w:t xml:space="preserve">водоотведения", </w:t>
      </w:r>
      <w:hyperlink r:id="rId12">
        <w:r>
          <w:rPr>
            <w:color w:val="0000FF"/>
          </w:rPr>
          <w:t>приказом</w:t>
        </w:r>
      </w:hyperlink>
      <w:r>
        <w:t xml:space="preserve"> Федеральной службы по тарифам от 16 июля 2014 г. N 1154-э "Об утверждении Регламента установления регулируемых тарифов в сфере водоснабжения и водоотведения",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26 октября 2018 г. N 631-п "Об утверждении Положения о Министерстве тарифного регулирования и энергетики Пермского края" Министерство тарифного регулирования и энергетики Пермского края постановляет:</w:t>
      </w:r>
      <w:proofErr w:type="gramEnd"/>
    </w:p>
    <w:p w:rsidR="00EE5155" w:rsidRDefault="00EE5155">
      <w:pPr>
        <w:pStyle w:val="ConsPlusNormal"/>
        <w:jc w:val="both"/>
      </w:pPr>
    </w:p>
    <w:p w:rsidR="00EE5155" w:rsidRDefault="00EE5155">
      <w:pPr>
        <w:pStyle w:val="ConsPlusNormal"/>
        <w:ind w:firstLine="540"/>
        <w:jc w:val="both"/>
      </w:pPr>
      <w:r>
        <w:t xml:space="preserve">1. Установить долгосрочные </w:t>
      </w:r>
      <w:hyperlink w:anchor="P38">
        <w:r>
          <w:rPr>
            <w:color w:val="0000FF"/>
          </w:rPr>
          <w:t>параметры</w:t>
        </w:r>
      </w:hyperlink>
      <w:r>
        <w:t xml:space="preserve"> регулирования деятельности муниципальному предприятию "Пермводоканал" (Пермский городской округ) для формирования тарифов в сфере холодного водоснабжения с использованием метода индексации согласно приложению 1 к настоящему постановлению.</w:t>
      </w:r>
    </w:p>
    <w:p w:rsidR="00EE5155" w:rsidRDefault="00EE5155">
      <w:pPr>
        <w:pStyle w:val="ConsPlusNormal"/>
        <w:spacing w:before="220"/>
        <w:ind w:firstLine="540"/>
        <w:jc w:val="both"/>
      </w:pPr>
      <w:r>
        <w:t xml:space="preserve">2. Утвердить производственную </w:t>
      </w:r>
      <w:hyperlink w:anchor="P108">
        <w:r>
          <w:rPr>
            <w:color w:val="0000FF"/>
          </w:rPr>
          <w:t>программу</w:t>
        </w:r>
      </w:hyperlink>
      <w:r>
        <w:t xml:space="preserve"> муниципального предприятия "Пермводоканал" (Пермский городской округ) в сфере холодного водоснабжения на 2022-2026 годы согласно приложению 2 к настоящему постановлению.</w:t>
      </w:r>
    </w:p>
    <w:p w:rsidR="00EE5155" w:rsidRDefault="00EE5155">
      <w:pPr>
        <w:pStyle w:val="ConsPlusNormal"/>
        <w:spacing w:before="220"/>
        <w:ind w:firstLine="540"/>
        <w:jc w:val="both"/>
      </w:pPr>
      <w:r>
        <w:t xml:space="preserve">3. Установить и ввести в действие соответствующие производственной программе </w:t>
      </w:r>
      <w:hyperlink w:anchor="P227">
        <w:r>
          <w:rPr>
            <w:color w:val="0000FF"/>
          </w:rPr>
          <w:t>тарифы</w:t>
        </w:r>
      </w:hyperlink>
      <w:r>
        <w:t xml:space="preserve"> с 01 января 2022 года по 31 декабря 2026 года включительно согласно приложению 3 к настоящему постановлению.</w:t>
      </w:r>
    </w:p>
    <w:p w:rsidR="00EE5155" w:rsidRDefault="00EE5155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EE5155" w:rsidRDefault="00EE5155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Региональной службы по тарифам Пермского края от 05 декабря 2018 г. N 246-в "О тарифах в сфере холодного водоснабжения муниципального предприятия "Пермводоканал" (Пермский городской округ, микрорайон Заозерье)";</w:t>
      </w:r>
    </w:p>
    <w:p w:rsidR="00EE5155" w:rsidRDefault="00EE5155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Министерства тарифного регулирования и энергетики Пермского края от 20 ноября 2019 г. N 184-в "О внесении изменений в приложения 2, 3 к постановлению Региональной службы по тарифам Пермского края от 05.12.2018 N 246-в "О тарифах в сфере холодного водоснабжения муниципального предприятия "Пермводоканал" (Пермский городской округ, микрорайон Заозерье)";</w:t>
      </w:r>
    </w:p>
    <w:p w:rsidR="00EE5155" w:rsidRDefault="00EE5155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Министерства тарифного регулирования и энергетики Пермского края от 04 </w:t>
      </w:r>
      <w:r>
        <w:lastRenderedPageBreak/>
        <w:t>декабря 2020 г. N 286-в "О внесении изменений в приложения 2, 3 к постановлению Региональной службы по тарифам Пермского края от 05.12.2018 N 246-в "О тарифах в сфере холодного водоснабжения муниципального предприятия "Пермводоканал" (Пермский городской округ, микрорайон Заозерье)".</w:t>
      </w:r>
    </w:p>
    <w:p w:rsidR="00EE5155" w:rsidRDefault="00EE5155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01 января 2022 года.</w:t>
      </w:r>
    </w:p>
    <w:p w:rsidR="00EE5155" w:rsidRDefault="00EE5155">
      <w:pPr>
        <w:pStyle w:val="ConsPlusNormal"/>
        <w:jc w:val="both"/>
      </w:pPr>
    </w:p>
    <w:p w:rsidR="00EE5155" w:rsidRDefault="00EE5155">
      <w:pPr>
        <w:pStyle w:val="ConsPlusNormal"/>
        <w:jc w:val="right"/>
      </w:pPr>
      <w:proofErr w:type="spellStart"/>
      <w:r>
        <w:t>И.о</w:t>
      </w:r>
      <w:proofErr w:type="spellEnd"/>
      <w:r>
        <w:t>. министра</w:t>
      </w:r>
    </w:p>
    <w:p w:rsidR="00EE5155" w:rsidRDefault="00EE5155">
      <w:pPr>
        <w:pStyle w:val="ConsPlusNormal"/>
        <w:jc w:val="right"/>
      </w:pPr>
      <w:r>
        <w:t>В.А.АНУФРИЕВА</w:t>
      </w:r>
    </w:p>
    <w:p w:rsidR="00EE5155" w:rsidRDefault="00EE5155">
      <w:pPr>
        <w:pStyle w:val="ConsPlusNormal"/>
        <w:jc w:val="both"/>
      </w:pPr>
    </w:p>
    <w:p w:rsidR="00EE5155" w:rsidRDefault="00EE5155">
      <w:pPr>
        <w:pStyle w:val="ConsPlusNormal"/>
        <w:jc w:val="both"/>
      </w:pPr>
    </w:p>
    <w:p w:rsidR="00EE5155" w:rsidRDefault="00EE5155">
      <w:pPr>
        <w:pStyle w:val="ConsPlusNormal"/>
        <w:jc w:val="both"/>
      </w:pPr>
    </w:p>
    <w:p w:rsidR="00EE5155" w:rsidRDefault="00EE5155">
      <w:pPr>
        <w:pStyle w:val="ConsPlusNormal"/>
        <w:jc w:val="both"/>
      </w:pPr>
    </w:p>
    <w:p w:rsidR="00EE5155" w:rsidRDefault="00EE5155">
      <w:pPr>
        <w:pStyle w:val="ConsPlusNormal"/>
        <w:jc w:val="both"/>
      </w:pPr>
    </w:p>
    <w:p w:rsidR="00EE5155" w:rsidRDefault="00EE5155">
      <w:pPr>
        <w:pStyle w:val="ConsPlusNormal"/>
        <w:jc w:val="right"/>
        <w:outlineLvl w:val="0"/>
      </w:pPr>
      <w:r>
        <w:t>Приложение 1</w:t>
      </w:r>
    </w:p>
    <w:p w:rsidR="00EE5155" w:rsidRDefault="00EE5155">
      <w:pPr>
        <w:pStyle w:val="ConsPlusNormal"/>
        <w:jc w:val="right"/>
      </w:pPr>
      <w:r>
        <w:t>к постановлению</w:t>
      </w:r>
    </w:p>
    <w:p w:rsidR="00EE5155" w:rsidRDefault="00EE5155">
      <w:pPr>
        <w:pStyle w:val="ConsPlusNormal"/>
        <w:jc w:val="right"/>
      </w:pPr>
      <w:r>
        <w:t>Министерства по тарифам</w:t>
      </w:r>
    </w:p>
    <w:p w:rsidR="00EE5155" w:rsidRDefault="00EE5155">
      <w:pPr>
        <w:pStyle w:val="ConsPlusNormal"/>
        <w:jc w:val="right"/>
      </w:pPr>
      <w:r>
        <w:t>Пермского края</w:t>
      </w:r>
    </w:p>
    <w:p w:rsidR="00EE5155" w:rsidRDefault="00EE5155">
      <w:pPr>
        <w:pStyle w:val="ConsPlusNormal"/>
        <w:jc w:val="right"/>
      </w:pPr>
      <w:r>
        <w:t>от 19.11.2021 N 225-в</w:t>
      </w:r>
    </w:p>
    <w:p w:rsidR="00EE5155" w:rsidRDefault="00EE5155">
      <w:pPr>
        <w:pStyle w:val="ConsPlusNormal"/>
        <w:jc w:val="both"/>
      </w:pPr>
    </w:p>
    <w:p w:rsidR="00EE5155" w:rsidRDefault="00EE5155">
      <w:pPr>
        <w:pStyle w:val="ConsPlusTitle"/>
        <w:jc w:val="center"/>
      </w:pPr>
      <w:bookmarkStart w:id="0" w:name="P38"/>
      <w:bookmarkEnd w:id="0"/>
      <w:r>
        <w:t>ДОЛГОСРОЧНЫЕ ПАРАМЕТРЫ РЕГУЛИРОВАНИЯ, УСТАНАВЛИВАЕМЫЕ</w:t>
      </w:r>
    </w:p>
    <w:p w:rsidR="00EE5155" w:rsidRDefault="00EE5155">
      <w:pPr>
        <w:pStyle w:val="ConsPlusTitle"/>
        <w:jc w:val="center"/>
      </w:pPr>
      <w:r>
        <w:t>НА ДОЛГОСРОЧНЫЙ ПЕРИОД РЕГУЛИРОВАНИЯ ДЛЯ ФОРМИРОВАНИЯ</w:t>
      </w:r>
    </w:p>
    <w:p w:rsidR="00EE5155" w:rsidRDefault="00EE5155">
      <w:pPr>
        <w:pStyle w:val="ConsPlusTitle"/>
        <w:jc w:val="center"/>
      </w:pPr>
      <w:r>
        <w:t>ТАРИФОВ С ИСПОЛЬЗОВАНИЕМ МЕТОДА ИНДЕКСАЦИИ УСТАНОВЛЕННЫХ</w:t>
      </w:r>
    </w:p>
    <w:p w:rsidR="00EE5155" w:rsidRDefault="00EE5155">
      <w:pPr>
        <w:pStyle w:val="ConsPlusTitle"/>
        <w:jc w:val="center"/>
      </w:pPr>
      <w:r>
        <w:t>ТАРИФОВ В СФЕРЕ ХОЛОДНОГО ВОДОСНАБЖЕНИЯ</w:t>
      </w:r>
    </w:p>
    <w:p w:rsidR="00EE5155" w:rsidRDefault="00EE5155">
      <w:pPr>
        <w:pStyle w:val="ConsPlusNormal"/>
        <w:jc w:val="both"/>
      </w:pPr>
    </w:p>
    <w:p w:rsidR="00EE5155" w:rsidRDefault="00EE5155">
      <w:pPr>
        <w:pStyle w:val="ConsPlusNormal"/>
        <w:sectPr w:rsidR="00EE5155" w:rsidSect="005112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1984"/>
        <w:gridCol w:w="708"/>
        <w:gridCol w:w="1094"/>
        <w:gridCol w:w="1134"/>
        <w:gridCol w:w="1174"/>
        <w:gridCol w:w="1531"/>
        <w:gridCol w:w="1644"/>
        <w:gridCol w:w="1531"/>
      </w:tblGrid>
      <w:tr w:rsidR="00EE5155">
        <w:tc>
          <w:tcPr>
            <w:tcW w:w="534" w:type="dxa"/>
            <w:vMerge w:val="restart"/>
          </w:tcPr>
          <w:p w:rsidR="00EE5155" w:rsidRDefault="00EE515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</w:tcPr>
          <w:p w:rsidR="00EE5155" w:rsidRDefault="00EE5155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</w:tcPr>
          <w:p w:rsidR="00EE5155" w:rsidRDefault="00EE515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94" w:type="dxa"/>
            <w:vMerge w:val="restart"/>
          </w:tcPr>
          <w:p w:rsidR="00EE5155" w:rsidRDefault="00EE5155">
            <w:pPr>
              <w:pStyle w:val="ConsPlusNormal"/>
              <w:jc w:val="center"/>
            </w:pPr>
            <w:r>
              <w:t>Базовый уровень операционных расходов</w:t>
            </w:r>
          </w:p>
        </w:tc>
        <w:tc>
          <w:tcPr>
            <w:tcW w:w="1134" w:type="dxa"/>
            <w:vMerge w:val="restart"/>
          </w:tcPr>
          <w:p w:rsidR="00EE5155" w:rsidRDefault="00EE5155">
            <w:pPr>
              <w:pStyle w:val="ConsPlusNormal"/>
              <w:jc w:val="center"/>
            </w:pPr>
            <w:r>
              <w:t>Индекс эффективности операционных расходов</w:t>
            </w:r>
          </w:p>
        </w:tc>
        <w:tc>
          <w:tcPr>
            <w:tcW w:w="1174" w:type="dxa"/>
            <w:vMerge w:val="restart"/>
          </w:tcPr>
          <w:p w:rsidR="00EE5155" w:rsidRDefault="00EE5155">
            <w:pPr>
              <w:pStyle w:val="ConsPlusNormal"/>
              <w:jc w:val="center"/>
            </w:pPr>
            <w:r>
              <w:t>Нормативный уровень прибыли</w:t>
            </w:r>
          </w:p>
        </w:tc>
        <w:tc>
          <w:tcPr>
            <w:tcW w:w="4706" w:type="dxa"/>
            <w:gridSpan w:val="3"/>
          </w:tcPr>
          <w:p w:rsidR="00EE5155" w:rsidRDefault="00EE5155">
            <w:pPr>
              <w:pStyle w:val="ConsPlusNormal"/>
              <w:jc w:val="center"/>
            </w:pPr>
            <w:r>
              <w:t>Показатели энергетической эффективности</w:t>
            </w:r>
          </w:p>
        </w:tc>
      </w:tr>
      <w:tr w:rsidR="00EE5155">
        <w:tc>
          <w:tcPr>
            <w:tcW w:w="534" w:type="dxa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1984" w:type="dxa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708" w:type="dxa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1094" w:type="dxa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1134" w:type="dxa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1174" w:type="dxa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1531" w:type="dxa"/>
          </w:tcPr>
          <w:p w:rsidR="00EE5155" w:rsidRDefault="00EE5155">
            <w:pPr>
              <w:pStyle w:val="ConsPlusNormal"/>
              <w:jc w:val="center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644" w:type="dxa"/>
          </w:tcPr>
          <w:p w:rsidR="00EE5155" w:rsidRDefault="00EE5155">
            <w:pPr>
              <w:pStyle w:val="ConsPlusNormal"/>
              <w:jc w:val="center"/>
            </w:pPr>
            <w:r>
              <w:t>удельный расход электрической энергии, потребляемой в технологическом процессе подготовки воды, на единицу объема воды, отпускаемой в сеть</w:t>
            </w:r>
          </w:p>
        </w:tc>
        <w:tc>
          <w:tcPr>
            <w:tcW w:w="1531" w:type="dxa"/>
          </w:tcPr>
          <w:p w:rsidR="00EE5155" w:rsidRDefault="00EE5155">
            <w:pPr>
              <w:pStyle w:val="ConsPlusNormal"/>
              <w:jc w:val="center"/>
            </w:pPr>
            <w:r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</w:tr>
      <w:tr w:rsidR="00EE5155">
        <w:tc>
          <w:tcPr>
            <w:tcW w:w="534" w:type="dxa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1984" w:type="dxa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708" w:type="dxa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1094" w:type="dxa"/>
          </w:tcPr>
          <w:p w:rsidR="00EE5155" w:rsidRDefault="00EE515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EE5155" w:rsidRDefault="00EE515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74" w:type="dxa"/>
          </w:tcPr>
          <w:p w:rsidR="00EE5155" w:rsidRDefault="00EE515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31" w:type="dxa"/>
          </w:tcPr>
          <w:p w:rsidR="00EE5155" w:rsidRDefault="00EE515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44" w:type="dxa"/>
          </w:tcPr>
          <w:p w:rsidR="00EE5155" w:rsidRDefault="00EE5155">
            <w:pPr>
              <w:pStyle w:val="ConsPlusNormal"/>
              <w:jc w:val="center"/>
            </w:pPr>
            <w:proofErr w:type="spellStart"/>
            <w:r>
              <w:t>кВтч</w:t>
            </w:r>
            <w:proofErr w:type="spellEnd"/>
            <w:r>
              <w:t>/м3</w:t>
            </w:r>
          </w:p>
        </w:tc>
        <w:tc>
          <w:tcPr>
            <w:tcW w:w="1531" w:type="dxa"/>
          </w:tcPr>
          <w:p w:rsidR="00EE5155" w:rsidRDefault="00EE5155">
            <w:pPr>
              <w:pStyle w:val="ConsPlusNormal"/>
              <w:jc w:val="center"/>
            </w:pPr>
            <w:proofErr w:type="spellStart"/>
            <w:r>
              <w:t>кВтч</w:t>
            </w:r>
            <w:proofErr w:type="spellEnd"/>
            <w:r>
              <w:t>/м3</w:t>
            </w:r>
          </w:p>
        </w:tc>
      </w:tr>
      <w:tr w:rsidR="00EE5155">
        <w:tc>
          <w:tcPr>
            <w:tcW w:w="11334" w:type="dxa"/>
            <w:gridSpan w:val="9"/>
          </w:tcPr>
          <w:p w:rsidR="00EE5155" w:rsidRDefault="00EE5155">
            <w:pPr>
              <w:pStyle w:val="ConsPlusNormal"/>
              <w:jc w:val="center"/>
            </w:pPr>
            <w:r>
              <w:t>питьевая вода</w:t>
            </w:r>
          </w:p>
        </w:tc>
      </w:tr>
      <w:tr w:rsidR="00EE5155">
        <w:tc>
          <w:tcPr>
            <w:tcW w:w="534" w:type="dxa"/>
            <w:vMerge w:val="restart"/>
          </w:tcPr>
          <w:p w:rsidR="00EE5155" w:rsidRDefault="00EE51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Merge w:val="restart"/>
          </w:tcPr>
          <w:p w:rsidR="00EE5155" w:rsidRDefault="00EE5155">
            <w:pPr>
              <w:pStyle w:val="ConsPlusNormal"/>
              <w:jc w:val="center"/>
            </w:pPr>
            <w:r>
              <w:t>Муниципальное предприятие "Пермводоканал" (Пермский городской округ, микрорайон Заозерье)</w:t>
            </w:r>
          </w:p>
        </w:tc>
        <w:tc>
          <w:tcPr>
            <w:tcW w:w="708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9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3402,2</w:t>
            </w:r>
          </w:p>
        </w:tc>
        <w:tc>
          <w:tcPr>
            <w:tcW w:w="113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64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1531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1,64</w:t>
            </w:r>
          </w:p>
        </w:tc>
      </w:tr>
      <w:tr w:rsidR="00EE5155">
        <w:tc>
          <w:tcPr>
            <w:tcW w:w="534" w:type="dxa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1984" w:type="dxa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9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64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1531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1,64</w:t>
            </w:r>
          </w:p>
        </w:tc>
      </w:tr>
      <w:tr w:rsidR="00EE5155">
        <w:tc>
          <w:tcPr>
            <w:tcW w:w="534" w:type="dxa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1984" w:type="dxa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9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64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1531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1,64</w:t>
            </w:r>
          </w:p>
        </w:tc>
      </w:tr>
      <w:tr w:rsidR="00EE5155">
        <w:tc>
          <w:tcPr>
            <w:tcW w:w="534" w:type="dxa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1984" w:type="dxa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9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64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1531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1,64</w:t>
            </w:r>
          </w:p>
        </w:tc>
      </w:tr>
      <w:tr w:rsidR="00EE5155">
        <w:tc>
          <w:tcPr>
            <w:tcW w:w="534" w:type="dxa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1984" w:type="dxa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09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64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1,64</w:t>
            </w:r>
          </w:p>
        </w:tc>
        <w:tc>
          <w:tcPr>
            <w:tcW w:w="1531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1,64</w:t>
            </w:r>
          </w:p>
        </w:tc>
      </w:tr>
    </w:tbl>
    <w:p w:rsidR="00EE5155" w:rsidRDefault="00EE5155">
      <w:pPr>
        <w:pStyle w:val="ConsPlusNormal"/>
        <w:jc w:val="both"/>
      </w:pPr>
    </w:p>
    <w:p w:rsidR="00EE5155" w:rsidRDefault="00EE5155">
      <w:pPr>
        <w:pStyle w:val="ConsPlusNormal"/>
        <w:jc w:val="both"/>
      </w:pPr>
    </w:p>
    <w:p w:rsidR="00EE5155" w:rsidRDefault="00EE5155">
      <w:pPr>
        <w:pStyle w:val="ConsPlusNormal"/>
        <w:jc w:val="both"/>
      </w:pPr>
    </w:p>
    <w:p w:rsidR="00EE5155" w:rsidRDefault="00EE5155">
      <w:pPr>
        <w:pStyle w:val="ConsPlusNormal"/>
        <w:jc w:val="both"/>
      </w:pPr>
    </w:p>
    <w:p w:rsidR="00EE5155" w:rsidRDefault="00EE5155">
      <w:pPr>
        <w:pStyle w:val="ConsPlusNormal"/>
        <w:jc w:val="both"/>
      </w:pPr>
    </w:p>
    <w:p w:rsidR="00EE5155" w:rsidRDefault="00EE5155">
      <w:pPr>
        <w:pStyle w:val="ConsPlusNormal"/>
        <w:jc w:val="right"/>
        <w:outlineLvl w:val="0"/>
      </w:pPr>
      <w:r>
        <w:lastRenderedPageBreak/>
        <w:t>Приложение 2</w:t>
      </w:r>
    </w:p>
    <w:p w:rsidR="00EE5155" w:rsidRDefault="00EE5155">
      <w:pPr>
        <w:pStyle w:val="ConsPlusNormal"/>
        <w:jc w:val="right"/>
      </w:pPr>
      <w:r>
        <w:t>к постановлению</w:t>
      </w:r>
    </w:p>
    <w:p w:rsidR="00EE5155" w:rsidRDefault="00EE5155">
      <w:pPr>
        <w:pStyle w:val="ConsPlusNormal"/>
        <w:jc w:val="right"/>
      </w:pPr>
      <w:r>
        <w:t>Министерства по тарифам</w:t>
      </w:r>
    </w:p>
    <w:p w:rsidR="00EE5155" w:rsidRDefault="00EE5155">
      <w:pPr>
        <w:pStyle w:val="ConsPlusNormal"/>
        <w:jc w:val="right"/>
      </w:pPr>
      <w:r>
        <w:t>Пермского края</w:t>
      </w:r>
    </w:p>
    <w:p w:rsidR="00EE5155" w:rsidRDefault="00EE5155">
      <w:pPr>
        <w:pStyle w:val="ConsPlusNormal"/>
        <w:jc w:val="right"/>
      </w:pPr>
      <w:r>
        <w:t>от 19.11.2021 N 225-в</w:t>
      </w:r>
    </w:p>
    <w:p w:rsidR="00EE5155" w:rsidRDefault="00EE5155">
      <w:pPr>
        <w:pStyle w:val="ConsPlusNormal"/>
        <w:jc w:val="both"/>
      </w:pPr>
    </w:p>
    <w:p w:rsidR="00EE5155" w:rsidRDefault="00EE5155">
      <w:pPr>
        <w:pStyle w:val="ConsPlusTitle"/>
        <w:jc w:val="center"/>
      </w:pPr>
      <w:bookmarkStart w:id="1" w:name="P108"/>
      <w:bookmarkEnd w:id="1"/>
      <w:r>
        <w:t>ПРОИЗВОДСТВЕННАЯ ПРОГРАММА</w:t>
      </w:r>
    </w:p>
    <w:p w:rsidR="00EE5155" w:rsidRDefault="00EE5155">
      <w:pPr>
        <w:pStyle w:val="ConsPlusTitle"/>
        <w:jc w:val="center"/>
      </w:pPr>
      <w:r>
        <w:t>В СФЕРЕ ХОЛОДНОГО ВОДОСНАБЖЕНИЯ МУНИЦИПАЛЬНОГО ПРЕДПРИЯТИЯ</w:t>
      </w:r>
    </w:p>
    <w:p w:rsidR="00EE5155" w:rsidRDefault="00EE5155">
      <w:pPr>
        <w:pStyle w:val="ConsPlusTitle"/>
        <w:jc w:val="center"/>
      </w:pPr>
      <w:r>
        <w:t>"ПЕРМВОДОКАНАЛ" (ИНН 5906000986) (ПЕРМСКИЙ ГОРОДСКОЙ ОКРУГ)</w:t>
      </w:r>
    </w:p>
    <w:p w:rsidR="00EE5155" w:rsidRDefault="00EE5155">
      <w:pPr>
        <w:pStyle w:val="ConsPlusTitle"/>
        <w:jc w:val="center"/>
      </w:pPr>
      <w:r>
        <w:t>НА ПЕРИОД С 2022 ПО 2026 ГОД</w:t>
      </w:r>
    </w:p>
    <w:p w:rsidR="00EE5155" w:rsidRDefault="00EE51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758"/>
        <w:gridCol w:w="113"/>
      </w:tblGrid>
      <w:tr w:rsidR="00EE51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155" w:rsidRDefault="00EE51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155" w:rsidRDefault="00EE51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5155" w:rsidRDefault="00EE51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5155" w:rsidRDefault="00EE51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Министерства тарифного регулирования и энергетики</w:t>
            </w:r>
            <w:proofErr w:type="gramEnd"/>
          </w:p>
          <w:p w:rsidR="00EE5155" w:rsidRDefault="00EE51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Пермского края от 11.12.2024 N 298-в)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155" w:rsidRDefault="00EE5155">
            <w:pPr>
              <w:pStyle w:val="ConsPlusNormal"/>
            </w:pPr>
          </w:p>
        </w:tc>
      </w:tr>
    </w:tbl>
    <w:p w:rsidR="00EE5155" w:rsidRDefault="00EE5155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"/>
        <w:gridCol w:w="1648"/>
        <w:gridCol w:w="1041"/>
        <w:gridCol w:w="1340"/>
        <w:gridCol w:w="779"/>
        <w:gridCol w:w="757"/>
        <w:gridCol w:w="779"/>
        <w:gridCol w:w="1068"/>
        <w:gridCol w:w="1334"/>
        <w:gridCol w:w="1722"/>
        <w:gridCol w:w="1847"/>
        <w:gridCol w:w="1825"/>
        <w:gridCol w:w="1619"/>
      </w:tblGrid>
      <w:tr w:rsidR="00EE5155">
        <w:tc>
          <w:tcPr>
            <w:tcW w:w="454" w:type="dxa"/>
            <w:vMerge w:val="restart"/>
          </w:tcPr>
          <w:p w:rsidR="00EE5155" w:rsidRDefault="00EE51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12" w:type="dxa"/>
            <w:vMerge w:val="restart"/>
          </w:tcPr>
          <w:p w:rsidR="00EE5155" w:rsidRDefault="00EE5155">
            <w:pPr>
              <w:pStyle w:val="ConsPlusNormal"/>
              <w:jc w:val="center"/>
            </w:pPr>
            <w:r>
              <w:t>Вид предоставляемых услуг</w:t>
            </w:r>
          </w:p>
        </w:tc>
        <w:tc>
          <w:tcPr>
            <w:tcW w:w="15988" w:type="dxa"/>
            <w:gridSpan w:val="11"/>
          </w:tcPr>
          <w:p w:rsidR="00EE5155" w:rsidRDefault="00EE5155">
            <w:pPr>
              <w:pStyle w:val="ConsPlusNormal"/>
              <w:jc w:val="center"/>
            </w:pPr>
            <w:r>
              <w:t>Показатели производственной программы в сфере холодного водоснабжения</w:t>
            </w:r>
          </w:p>
        </w:tc>
      </w:tr>
      <w:tr w:rsidR="00EE5155">
        <w:tc>
          <w:tcPr>
            <w:tcW w:w="0" w:type="auto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0" w:type="auto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1216" w:type="dxa"/>
            <w:vMerge w:val="restart"/>
          </w:tcPr>
          <w:p w:rsidR="00EE5155" w:rsidRDefault="00EE5155">
            <w:pPr>
              <w:pStyle w:val="ConsPlusNormal"/>
              <w:jc w:val="center"/>
            </w:pPr>
            <w:r>
              <w:t>Объем выработки воды / объем покупной воды, тыс. куб. м</w:t>
            </w:r>
          </w:p>
        </w:tc>
        <w:tc>
          <w:tcPr>
            <w:tcW w:w="1020" w:type="dxa"/>
            <w:vMerge w:val="restart"/>
          </w:tcPr>
          <w:p w:rsidR="00EE5155" w:rsidRDefault="00EE5155">
            <w:pPr>
              <w:pStyle w:val="ConsPlusNormal"/>
              <w:jc w:val="center"/>
            </w:pPr>
            <w:r>
              <w:t>Объем воды используемой на собственные нужды, тыс. куб. м</w:t>
            </w:r>
          </w:p>
        </w:tc>
        <w:tc>
          <w:tcPr>
            <w:tcW w:w="1144" w:type="dxa"/>
            <w:vMerge w:val="restart"/>
          </w:tcPr>
          <w:p w:rsidR="00EE5155" w:rsidRDefault="00EE5155">
            <w:pPr>
              <w:pStyle w:val="ConsPlusNormal"/>
              <w:jc w:val="center"/>
            </w:pPr>
            <w:r>
              <w:t>Объем отпуска в сеть, тыс. куб. м</w:t>
            </w:r>
          </w:p>
        </w:tc>
        <w:tc>
          <w:tcPr>
            <w:tcW w:w="1144" w:type="dxa"/>
            <w:vMerge w:val="restart"/>
          </w:tcPr>
          <w:p w:rsidR="00EE5155" w:rsidRDefault="00EE5155">
            <w:pPr>
              <w:pStyle w:val="ConsPlusNormal"/>
              <w:jc w:val="center"/>
            </w:pPr>
            <w:r>
              <w:t>Объем потерь, тыс. куб.</w:t>
            </w:r>
          </w:p>
        </w:tc>
        <w:tc>
          <w:tcPr>
            <w:tcW w:w="3643" w:type="dxa"/>
            <w:gridSpan w:val="3"/>
            <w:vMerge w:val="restart"/>
          </w:tcPr>
          <w:p w:rsidR="00EE5155" w:rsidRDefault="00EE5155">
            <w:pPr>
              <w:pStyle w:val="ConsPlusNormal"/>
              <w:jc w:val="center"/>
            </w:pPr>
            <w:r>
              <w:t xml:space="preserve">Объем реализации товаров и услуг, в </w:t>
            </w:r>
            <w:proofErr w:type="spellStart"/>
            <w:r>
              <w:t>т.ч</w:t>
            </w:r>
            <w:proofErr w:type="spellEnd"/>
            <w:r>
              <w:t>. по потребителям / конечным потребителям, тыс. куб. м</w:t>
            </w:r>
          </w:p>
        </w:tc>
        <w:tc>
          <w:tcPr>
            <w:tcW w:w="1644" w:type="dxa"/>
            <w:vMerge w:val="restart"/>
          </w:tcPr>
          <w:p w:rsidR="00EE5155" w:rsidRDefault="00EE5155">
            <w:pPr>
              <w:pStyle w:val="ConsPlusNormal"/>
              <w:jc w:val="center"/>
            </w:pPr>
            <w:r>
              <w:t>Объем финансовых потребностей, необходимый для реализации производственной программы, тыс. руб.</w:t>
            </w:r>
          </w:p>
        </w:tc>
        <w:tc>
          <w:tcPr>
            <w:tcW w:w="4283" w:type="dxa"/>
            <w:gridSpan w:val="2"/>
          </w:tcPr>
          <w:p w:rsidR="00EE5155" w:rsidRDefault="00EE5155">
            <w:pPr>
              <w:pStyle w:val="ConsPlusNormal"/>
              <w:jc w:val="center"/>
            </w:pPr>
            <w:r>
              <w:t>Показатели качества воды</w:t>
            </w:r>
          </w:p>
        </w:tc>
        <w:tc>
          <w:tcPr>
            <w:tcW w:w="1894" w:type="dxa"/>
          </w:tcPr>
          <w:p w:rsidR="00EE5155" w:rsidRDefault="00EE5155">
            <w:pPr>
              <w:pStyle w:val="ConsPlusNormal"/>
              <w:jc w:val="center"/>
            </w:pPr>
            <w:r>
              <w:t>Показатель надежности и бесперебойности водоснабжения</w:t>
            </w:r>
          </w:p>
        </w:tc>
      </w:tr>
      <w:tr w:rsidR="00EE5155">
        <w:trPr>
          <w:trHeight w:val="269"/>
        </w:trPr>
        <w:tc>
          <w:tcPr>
            <w:tcW w:w="0" w:type="auto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0" w:type="auto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0" w:type="auto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0" w:type="auto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0" w:type="auto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0" w:type="auto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0" w:type="auto"/>
            <w:gridSpan w:val="3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0" w:type="auto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2164" w:type="dxa"/>
            <w:vMerge w:val="restart"/>
          </w:tcPr>
          <w:p w:rsidR="00EE5155" w:rsidRDefault="00EE5155">
            <w:pPr>
              <w:pStyle w:val="ConsPlusNormal"/>
              <w:jc w:val="center"/>
            </w:pPr>
            <w:r>
              <w:t xml:space="preserve">доля проб питьевой воды, подаваемой с источников водоснабжения в распределительную водопроводную сеть, не </w:t>
            </w:r>
            <w:r>
              <w:lastRenderedPageBreak/>
              <w:t>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119" w:type="dxa"/>
            <w:vMerge w:val="restart"/>
          </w:tcPr>
          <w:p w:rsidR="00EE5155" w:rsidRDefault="00EE5155">
            <w:pPr>
              <w:pStyle w:val="ConsPlusNormal"/>
              <w:jc w:val="center"/>
            </w:pPr>
            <w:r>
              <w:lastRenderedPageBreak/>
              <w:t xml:space="preserve">доля проб питьевой воды в распределительной водопроводной сети, не соответствующих установленным требованиям, в </w:t>
            </w:r>
            <w:r>
              <w:lastRenderedPageBreak/>
              <w:t>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894" w:type="dxa"/>
            <w:vMerge w:val="restart"/>
          </w:tcPr>
          <w:p w:rsidR="00EE5155" w:rsidRDefault="00EE5155">
            <w:pPr>
              <w:pStyle w:val="ConsPlusNormal"/>
              <w:jc w:val="center"/>
            </w:pPr>
            <w:r>
              <w:lastRenderedPageBreak/>
              <w:t>количество перерывов в подаче воды в расчете на протяженность водопроводной сети в год, (ед./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</w:tr>
      <w:tr w:rsidR="00EE5155">
        <w:tc>
          <w:tcPr>
            <w:tcW w:w="0" w:type="auto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0" w:type="auto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0" w:type="auto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0" w:type="auto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0" w:type="auto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0" w:type="auto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1144" w:type="dxa"/>
          </w:tcPr>
          <w:p w:rsidR="00EE5155" w:rsidRDefault="00EE515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52" w:type="dxa"/>
          </w:tcPr>
          <w:p w:rsidR="00EE5155" w:rsidRDefault="00EE5155">
            <w:pPr>
              <w:pStyle w:val="ConsPlusNormal"/>
              <w:jc w:val="center"/>
            </w:pPr>
            <w:r>
              <w:t>населению</w:t>
            </w:r>
          </w:p>
        </w:tc>
        <w:tc>
          <w:tcPr>
            <w:tcW w:w="1247" w:type="dxa"/>
          </w:tcPr>
          <w:p w:rsidR="00EE5155" w:rsidRDefault="00EE5155">
            <w:pPr>
              <w:pStyle w:val="ConsPlusNormal"/>
              <w:jc w:val="center"/>
            </w:pPr>
            <w:r>
              <w:t>иным потребителям</w:t>
            </w:r>
          </w:p>
        </w:tc>
        <w:tc>
          <w:tcPr>
            <w:tcW w:w="0" w:type="auto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0" w:type="auto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0" w:type="auto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0" w:type="auto"/>
            <w:vMerge/>
          </w:tcPr>
          <w:p w:rsidR="00EE5155" w:rsidRDefault="00EE5155">
            <w:pPr>
              <w:pStyle w:val="ConsPlusNormal"/>
            </w:pPr>
          </w:p>
        </w:tc>
      </w:tr>
      <w:tr w:rsidR="00EE5155">
        <w:tc>
          <w:tcPr>
            <w:tcW w:w="454" w:type="dxa"/>
          </w:tcPr>
          <w:p w:rsidR="00EE5155" w:rsidRDefault="00EE515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12" w:type="dxa"/>
          </w:tcPr>
          <w:p w:rsidR="00EE5155" w:rsidRDefault="00EE51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EE5155" w:rsidRDefault="00EE51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EE5155" w:rsidRDefault="00EE51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</w:tcPr>
          <w:p w:rsidR="00EE5155" w:rsidRDefault="00EE51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EE5155" w:rsidRDefault="00EE51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EE5155" w:rsidRDefault="00EE51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52" w:type="dxa"/>
          </w:tcPr>
          <w:p w:rsidR="00EE5155" w:rsidRDefault="00EE51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EE5155" w:rsidRDefault="00EE515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EE5155" w:rsidRDefault="00EE51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64" w:type="dxa"/>
          </w:tcPr>
          <w:p w:rsidR="00EE5155" w:rsidRDefault="00EE515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19" w:type="dxa"/>
          </w:tcPr>
          <w:p w:rsidR="00EE5155" w:rsidRDefault="00EE515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94" w:type="dxa"/>
          </w:tcPr>
          <w:p w:rsidR="00EE5155" w:rsidRDefault="00EE5155">
            <w:pPr>
              <w:pStyle w:val="ConsPlusNormal"/>
              <w:jc w:val="center"/>
            </w:pPr>
            <w:r>
              <w:t>13</w:t>
            </w:r>
          </w:p>
        </w:tc>
      </w:tr>
      <w:tr w:rsidR="00EE5155">
        <w:tc>
          <w:tcPr>
            <w:tcW w:w="18354" w:type="dxa"/>
            <w:gridSpan w:val="13"/>
          </w:tcPr>
          <w:p w:rsidR="00EE5155" w:rsidRDefault="00EE5155">
            <w:pPr>
              <w:pStyle w:val="ConsPlusNormal"/>
              <w:jc w:val="center"/>
            </w:pPr>
            <w:r>
              <w:t>2022 год (Пермский городской округ, микрорайон Заозерье)</w:t>
            </w:r>
          </w:p>
        </w:tc>
      </w:tr>
      <w:tr w:rsidR="00EE5155">
        <w:tc>
          <w:tcPr>
            <w:tcW w:w="45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12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216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205,42</w:t>
            </w:r>
          </w:p>
        </w:tc>
        <w:tc>
          <w:tcPr>
            <w:tcW w:w="1020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205,42</w:t>
            </w:r>
          </w:p>
        </w:tc>
        <w:tc>
          <w:tcPr>
            <w:tcW w:w="114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36,98</w:t>
            </w:r>
          </w:p>
        </w:tc>
        <w:tc>
          <w:tcPr>
            <w:tcW w:w="114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168,45</w:t>
            </w:r>
          </w:p>
        </w:tc>
        <w:tc>
          <w:tcPr>
            <w:tcW w:w="1252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140,90</w:t>
            </w:r>
          </w:p>
        </w:tc>
        <w:tc>
          <w:tcPr>
            <w:tcW w:w="1247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27,54</w:t>
            </w:r>
          </w:p>
        </w:tc>
        <w:tc>
          <w:tcPr>
            <w:tcW w:w="164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5310,93</w:t>
            </w:r>
          </w:p>
        </w:tc>
        <w:tc>
          <w:tcPr>
            <w:tcW w:w="2164" w:type="dxa"/>
          </w:tcPr>
          <w:p w:rsidR="00EE5155" w:rsidRDefault="00EE515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9" w:type="dxa"/>
          </w:tcPr>
          <w:p w:rsidR="00EE5155" w:rsidRDefault="00EE515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94" w:type="dxa"/>
          </w:tcPr>
          <w:p w:rsidR="00EE5155" w:rsidRDefault="00EE5155">
            <w:pPr>
              <w:pStyle w:val="ConsPlusNormal"/>
              <w:jc w:val="center"/>
            </w:pPr>
            <w:r>
              <w:t>0</w:t>
            </w:r>
          </w:p>
        </w:tc>
      </w:tr>
      <w:tr w:rsidR="00EE5155">
        <w:tc>
          <w:tcPr>
            <w:tcW w:w="18354" w:type="dxa"/>
            <w:gridSpan w:val="13"/>
          </w:tcPr>
          <w:p w:rsidR="00EE5155" w:rsidRDefault="00EE5155">
            <w:pPr>
              <w:pStyle w:val="ConsPlusNormal"/>
              <w:jc w:val="center"/>
            </w:pPr>
            <w:r>
              <w:t>2023 год (Пермский городской округ, микрорайон Заозерье)</w:t>
            </w:r>
          </w:p>
        </w:tc>
      </w:tr>
      <w:tr w:rsidR="00EE5155">
        <w:tc>
          <w:tcPr>
            <w:tcW w:w="454" w:type="dxa"/>
          </w:tcPr>
          <w:p w:rsidR="00EE5155" w:rsidRDefault="00EE51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12" w:type="dxa"/>
          </w:tcPr>
          <w:p w:rsidR="00EE5155" w:rsidRDefault="00EE5155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216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197,88</w:t>
            </w:r>
          </w:p>
        </w:tc>
        <w:tc>
          <w:tcPr>
            <w:tcW w:w="1020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197,88</w:t>
            </w:r>
          </w:p>
        </w:tc>
        <w:tc>
          <w:tcPr>
            <w:tcW w:w="114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35,62</w:t>
            </w:r>
          </w:p>
        </w:tc>
        <w:tc>
          <w:tcPr>
            <w:tcW w:w="114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162,26</w:t>
            </w:r>
          </w:p>
        </w:tc>
        <w:tc>
          <w:tcPr>
            <w:tcW w:w="1252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133,86</w:t>
            </w:r>
          </w:p>
        </w:tc>
        <w:tc>
          <w:tcPr>
            <w:tcW w:w="1247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28,40</w:t>
            </w:r>
          </w:p>
        </w:tc>
        <w:tc>
          <w:tcPr>
            <w:tcW w:w="164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5749,48</w:t>
            </w:r>
          </w:p>
        </w:tc>
        <w:tc>
          <w:tcPr>
            <w:tcW w:w="2164" w:type="dxa"/>
          </w:tcPr>
          <w:p w:rsidR="00EE5155" w:rsidRDefault="00EE515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9" w:type="dxa"/>
          </w:tcPr>
          <w:p w:rsidR="00EE5155" w:rsidRDefault="00EE515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94" w:type="dxa"/>
          </w:tcPr>
          <w:p w:rsidR="00EE5155" w:rsidRDefault="00EE5155">
            <w:pPr>
              <w:pStyle w:val="ConsPlusNormal"/>
              <w:jc w:val="center"/>
            </w:pPr>
            <w:r>
              <w:t>0</w:t>
            </w:r>
          </w:p>
        </w:tc>
      </w:tr>
      <w:tr w:rsidR="00EE5155">
        <w:tc>
          <w:tcPr>
            <w:tcW w:w="18354" w:type="dxa"/>
            <w:gridSpan w:val="13"/>
          </w:tcPr>
          <w:p w:rsidR="00EE5155" w:rsidRDefault="00EE5155">
            <w:pPr>
              <w:pStyle w:val="ConsPlusNormal"/>
              <w:jc w:val="center"/>
            </w:pPr>
            <w:r>
              <w:t>2024 год (Пермский городской округ, микрорайон Заозерье)</w:t>
            </w:r>
          </w:p>
        </w:tc>
      </w:tr>
      <w:tr w:rsidR="00EE5155">
        <w:tc>
          <w:tcPr>
            <w:tcW w:w="45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12" w:type="dxa"/>
            <w:vAlign w:val="center"/>
          </w:tcPr>
          <w:p w:rsidR="00EE5155" w:rsidRDefault="00EE5155">
            <w:pPr>
              <w:pStyle w:val="ConsPlusNormal"/>
            </w:pPr>
            <w:r>
              <w:t>питьевая вода</w:t>
            </w:r>
          </w:p>
        </w:tc>
        <w:tc>
          <w:tcPr>
            <w:tcW w:w="1216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197,88</w:t>
            </w:r>
          </w:p>
        </w:tc>
        <w:tc>
          <w:tcPr>
            <w:tcW w:w="1020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197,88</w:t>
            </w:r>
          </w:p>
        </w:tc>
        <w:tc>
          <w:tcPr>
            <w:tcW w:w="114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35,62</w:t>
            </w:r>
          </w:p>
        </w:tc>
        <w:tc>
          <w:tcPr>
            <w:tcW w:w="114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162,26</w:t>
            </w:r>
          </w:p>
        </w:tc>
        <w:tc>
          <w:tcPr>
            <w:tcW w:w="1252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133,86</w:t>
            </w:r>
          </w:p>
        </w:tc>
        <w:tc>
          <w:tcPr>
            <w:tcW w:w="1247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28,40</w:t>
            </w:r>
          </w:p>
        </w:tc>
        <w:tc>
          <w:tcPr>
            <w:tcW w:w="164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6067,05</w:t>
            </w:r>
          </w:p>
        </w:tc>
        <w:tc>
          <w:tcPr>
            <w:tcW w:w="2164" w:type="dxa"/>
          </w:tcPr>
          <w:p w:rsidR="00EE5155" w:rsidRDefault="00EE515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9" w:type="dxa"/>
          </w:tcPr>
          <w:p w:rsidR="00EE5155" w:rsidRDefault="00EE515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94" w:type="dxa"/>
          </w:tcPr>
          <w:p w:rsidR="00EE5155" w:rsidRDefault="00EE5155">
            <w:pPr>
              <w:pStyle w:val="ConsPlusNormal"/>
              <w:jc w:val="center"/>
            </w:pPr>
            <w:r>
              <w:t>0</w:t>
            </w:r>
          </w:p>
        </w:tc>
      </w:tr>
      <w:tr w:rsidR="00EE5155">
        <w:tc>
          <w:tcPr>
            <w:tcW w:w="18354" w:type="dxa"/>
            <w:gridSpan w:val="13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2025 год (Пермский городской округ, микрорайон Заозерье)</w:t>
            </w:r>
          </w:p>
        </w:tc>
      </w:tr>
      <w:tr w:rsidR="00EE5155">
        <w:tc>
          <w:tcPr>
            <w:tcW w:w="45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12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216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183,129</w:t>
            </w:r>
          </w:p>
        </w:tc>
        <w:tc>
          <w:tcPr>
            <w:tcW w:w="1020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183,129</w:t>
            </w:r>
          </w:p>
        </w:tc>
        <w:tc>
          <w:tcPr>
            <w:tcW w:w="114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32,963</w:t>
            </w:r>
          </w:p>
        </w:tc>
        <w:tc>
          <w:tcPr>
            <w:tcW w:w="114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150,166</w:t>
            </w:r>
          </w:p>
        </w:tc>
        <w:tc>
          <w:tcPr>
            <w:tcW w:w="1252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130,578</w:t>
            </w:r>
          </w:p>
        </w:tc>
        <w:tc>
          <w:tcPr>
            <w:tcW w:w="1247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19,588</w:t>
            </w:r>
          </w:p>
        </w:tc>
        <w:tc>
          <w:tcPr>
            <w:tcW w:w="164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6376,86</w:t>
            </w:r>
          </w:p>
        </w:tc>
        <w:tc>
          <w:tcPr>
            <w:tcW w:w="2164" w:type="dxa"/>
          </w:tcPr>
          <w:p w:rsidR="00EE5155" w:rsidRDefault="00EE515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9" w:type="dxa"/>
          </w:tcPr>
          <w:p w:rsidR="00EE5155" w:rsidRDefault="00EE515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94" w:type="dxa"/>
          </w:tcPr>
          <w:p w:rsidR="00EE5155" w:rsidRDefault="00EE5155">
            <w:pPr>
              <w:pStyle w:val="ConsPlusNormal"/>
              <w:jc w:val="center"/>
            </w:pPr>
            <w:r>
              <w:t>0</w:t>
            </w:r>
          </w:p>
        </w:tc>
      </w:tr>
      <w:tr w:rsidR="00EE5155">
        <w:tc>
          <w:tcPr>
            <w:tcW w:w="18354" w:type="dxa"/>
            <w:gridSpan w:val="13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2026 год (Пермский городской округ, микрорайон Заозерье)</w:t>
            </w:r>
          </w:p>
        </w:tc>
      </w:tr>
      <w:tr w:rsidR="00EE5155">
        <w:tc>
          <w:tcPr>
            <w:tcW w:w="45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12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1216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205,42</w:t>
            </w:r>
          </w:p>
        </w:tc>
        <w:tc>
          <w:tcPr>
            <w:tcW w:w="1020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205,42</w:t>
            </w:r>
          </w:p>
        </w:tc>
        <w:tc>
          <w:tcPr>
            <w:tcW w:w="114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36,98</w:t>
            </w:r>
          </w:p>
        </w:tc>
        <w:tc>
          <w:tcPr>
            <w:tcW w:w="114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168,45</w:t>
            </w:r>
          </w:p>
        </w:tc>
        <w:tc>
          <w:tcPr>
            <w:tcW w:w="1252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140,90</w:t>
            </w:r>
          </w:p>
        </w:tc>
        <w:tc>
          <w:tcPr>
            <w:tcW w:w="1247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27,54</w:t>
            </w:r>
          </w:p>
        </w:tc>
        <w:tc>
          <w:tcPr>
            <w:tcW w:w="164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6041,87</w:t>
            </w:r>
          </w:p>
        </w:tc>
        <w:tc>
          <w:tcPr>
            <w:tcW w:w="2164" w:type="dxa"/>
          </w:tcPr>
          <w:p w:rsidR="00EE5155" w:rsidRDefault="00EE515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19" w:type="dxa"/>
          </w:tcPr>
          <w:p w:rsidR="00EE5155" w:rsidRDefault="00EE515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94" w:type="dxa"/>
          </w:tcPr>
          <w:p w:rsidR="00EE5155" w:rsidRDefault="00EE5155">
            <w:pPr>
              <w:pStyle w:val="ConsPlusNormal"/>
              <w:jc w:val="center"/>
            </w:pPr>
            <w:r>
              <w:t>0</w:t>
            </w:r>
          </w:p>
        </w:tc>
      </w:tr>
    </w:tbl>
    <w:p w:rsidR="00EE5155" w:rsidRDefault="00EE5155">
      <w:pPr>
        <w:pStyle w:val="ConsPlusNormal"/>
        <w:jc w:val="both"/>
      </w:pPr>
    </w:p>
    <w:p w:rsidR="00EE5155" w:rsidRDefault="00EE5155">
      <w:pPr>
        <w:pStyle w:val="ConsPlusNormal"/>
        <w:jc w:val="both"/>
      </w:pPr>
    </w:p>
    <w:p w:rsidR="00EE5155" w:rsidRDefault="00EE5155">
      <w:pPr>
        <w:pStyle w:val="ConsPlusNormal"/>
        <w:jc w:val="both"/>
      </w:pPr>
    </w:p>
    <w:p w:rsidR="00EE5155" w:rsidRDefault="00EE5155">
      <w:pPr>
        <w:pStyle w:val="ConsPlusNormal"/>
        <w:jc w:val="right"/>
        <w:outlineLvl w:val="0"/>
      </w:pPr>
      <w:bookmarkStart w:id="2" w:name="_GoBack"/>
      <w:bookmarkEnd w:id="2"/>
      <w:r>
        <w:lastRenderedPageBreak/>
        <w:t>Приложение 3</w:t>
      </w:r>
    </w:p>
    <w:p w:rsidR="00EE5155" w:rsidRDefault="00EE5155">
      <w:pPr>
        <w:pStyle w:val="ConsPlusNormal"/>
        <w:jc w:val="right"/>
      </w:pPr>
      <w:r>
        <w:t>к постановлению</w:t>
      </w:r>
    </w:p>
    <w:p w:rsidR="00EE5155" w:rsidRDefault="00EE5155">
      <w:pPr>
        <w:pStyle w:val="ConsPlusNormal"/>
        <w:jc w:val="right"/>
      </w:pPr>
      <w:r>
        <w:t>Министерства по тарифам</w:t>
      </w:r>
    </w:p>
    <w:p w:rsidR="00EE5155" w:rsidRDefault="00EE5155">
      <w:pPr>
        <w:pStyle w:val="ConsPlusNormal"/>
        <w:jc w:val="right"/>
      </w:pPr>
      <w:r>
        <w:t>Пермского края</w:t>
      </w:r>
    </w:p>
    <w:p w:rsidR="00EE5155" w:rsidRDefault="00EE5155">
      <w:pPr>
        <w:pStyle w:val="ConsPlusNormal"/>
        <w:jc w:val="right"/>
      </w:pPr>
      <w:r>
        <w:t>от 19.11.2021 N 225-в</w:t>
      </w:r>
    </w:p>
    <w:p w:rsidR="00EE5155" w:rsidRDefault="00EE5155">
      <w:pPr>
        <w:pStyle w:val="ConsPlusNormal"/>
        <w:jc w:val="both"/>
      </w:pPr>
    </w:p>
    <w:p w:rsidR="00EE5155" w:rsidRDefault="00EE5155">
      <w:pPr>
        <w:pStyle w:val="ConsPlusTitle"/>
        <w:jc w:val="center"/>
      </w:pPr>
      <w:bookmarkStart w:id="3" w:name="P227"/>
      <w:bookmarkEnd w:id="3"/>
      <w:r>
        <w:t>ТАРИФЫ</w:t>
      </w:r>
    </w:p>
    <w:p w:rsidR="00EE5155" w:rsidRDefault="00EE5155">
      <w:pPr>
        <w:pStyle w:val="ConsPlusTitle"/>
        <w:jc w:val="center"/>
      </w:pPr>
      <w:r>
        <w:t>В СФЕРЕ ХОЛОДНОГО ВОДОСНАБЖЕНИЯ МУНИЦИПАЛЬНОГО ПРЕДПРИЯТИЯ</w:t>
      </w:r>
    </w:p>
    <w:p w:rsidR="00EE5155" w:rsidRDefault="00EE5155">
      <w:pPr>
        <w:pStyle w:val="ConsPlusTitle"/>
        <w:jc w:val="center"/>
      </w:pPr>
      <w:r>
        <w:t>"ПЕРМВОДОКАНАЛ" (ИНН 5906000986) (ПЕРМСКИЙ ГОРОДСКОЙ ОКРУГ)</w:t>
      </w:r>
    </w:p>
    <w:p w:rsidR="00EE5155" w:rsidRDefault="00EE5155">
      <w:pPr>
        <w:pStyle w:val="ConsPlusTitle"/>
        <w:jc w:val="center"/>
      </w:pPr>
      <w:r>
        <w:t>НА ПЕРИОД С 01 ЯНВАРЯ 2022 ГОДА ПО 31 ДЕКАБРЯ 2026 ГОДА</w:t>
      </w:r>
    </w:p>
    <w:p w:rsidR="00EE5155" w:rsidRDefault="00EE51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758"/>
        <w:gridCol w:w="113"/>
      </w:tblGrid>
      <w:tr w:rsidR="00EE51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155" w:rsidRDefault="00EE51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155" w:rsidRDefault="00EE51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5155" w:rsidRDefault="00EE51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5155" w:rsidRDefault="00EE51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Министерства тарифного регулирования и энергетики</w:t>
            </w:r>
            <w:proofErr w:type="gramEnd"/>
          </w:p>
          <w:p w:rsidR="00EE5155" w:rsidRDefault="00EE51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Пермского края от 11.12.2024 N 298-в)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5155" w:rsidRDefault="00EE5155">
            <w:pPr>
              <w:pStyle w:val="ConsPlusNormal"/>
            </w:pPr>
          </w:p>
        </w:tc>
      </w:tr>
    </w:tbl>
    <w:p w:rsidR="00EE5155" w:rsidRDefault="00EE51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09"/>
        <w:gridCol w:w="1204"/>
        <w:gridCol w:w="1204"/>
        <w:gridCol w:w="1204"/>
        <w:gridCol w:w="1204"/>
        <w:gridCol w:w="1204"/>
        <w:gridCol w:w="1204"/>
        <w:gridCol w:w="1204"/>
        <w:gridCol w:w="1204"/>
        <w:gridCol w:w="1204"/>
      </w:tblGrid>
      <w:tr w:rsidR="00EE5155">
        <w:tc>
          <w:tcPr>
            <w:tcW w:w="454" w:type="dxa"/>
            <w:vMerge w:val="restart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09" w:type="dxa"/>
            <w:vMerge w:val="restart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Вид предоставляемых услуг</w:t>
            </w:r>
          </w:p>
        </w:tc>
        <w:tc>
          <w:tcPr>
            <w:tcW w:w="10836" w:type="dxa"/>
            <w:gridSpan w:val="9"/>
          </w:tcPr>
          <w:p w:rsidR="00EE5155" w:rsidRDefault="00EE5155">
            <w:pPr>
              <w:pStyle w:val="ConsPlusNormal"/>
              <w:jc w:val="center"/>
            </w:pPr>
            <w:r>
              <w:t>Тарифы, руб./м</w:t>
            </w:r>
            <w:r>
              <w:rPr>
                <w:vertAlign w:val="superscript"/>
              </w:rPr>
              <w:t>3</w:t>
            </w:r>
          </w:p>
        </w:tc>
      </w:tr>
      <w:tr w:rsidR="00EE5155">
        <w:tc>
          <w:tcPr>
            <w:tcW w:w="454" w:type="dxa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1909" w:type="dxa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120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20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с 01.07.2022 по 30.11.2022</w:t>
            </w:r>
          </w:p>
        </w:tc>
        <w:tc>
          <w:tcPr>
            <w:tcW w:w="120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с 01.12.2022 по 31.12.2023</w:t>
            </w:r>
          </w:p>
        </w:tc>
        <w:tc>
          <w:tcPr>
            <w:tcW w:w="120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с 01.01.2024 по 30.06.2024</w:t>
            </w:r>
          </w:p>
        </w:tc>
        <w:tc>
          <w:tcPr>
            <w:tcW w:w="120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с 01.07.2024 по 31.12.2024</w:t>
            </w:r>
          </w:p>
        </w:tc>
        <w:tc>
          <w:tcPr>
            <w:tcW w:w="120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с 01.01.2025 по 30.06.2025</w:t>
            </w:r>
          </w:p>
        </w:tc>
        <w:tc>
          <w:tcPr>
            <w:tcW w:w="120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с 01.07.2025 по 31.12.2025</w:t>
            </w:r>
          </w:p>
        </w:tc>
        <w:tc>
          <w:tcPr>
            <w:tcW w:w="120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с 01.01.2026 по 30.06.2026</w:t>
            </w:r>
          </w:p>
        </w:tc>
        <w:tc>
          <w:tcPr>
            <w:tcW w:w="120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с 01.07.2026 по 31.12.2026</w:t>
            </w:r>
          </w:p>
        </w:tc>
      </w:tr>
      <w:tr w:rsidR="00EE5155">
        <w:tc>
          <w:tcPr>
            <w:tcW w:w="454" w:type="dxa"/>
            <w:vMerge w:val="restart"/>
            <w:vAlign w:val="center"/>
          </w:tcPr>
          <w:p w:rsidR="00EE5155" w:rsidRDefault="00EE5155">
            <w:pPr>
              <w:pStyle w:val="ConsPlusNormal"/>
            </w:pPr>
            <w:r>
              <w:t>1</w:t>
            </w:r>
          </w:p>
        </w:tc>
        <w:tc>
          <w:tcPr>
            <w:tcW w:w="12745" w:type="dxa"/>
            <w:gridSpan w:val="10"/>
            <w:vAlign w:val="center"/>
          </w:tcPr>
          <w:p w:rsidR="00EE5155" w:rsidRDefault="00EE5155">
            <w:pPr>
              <w:pStyle w:val="ConsPlusNormal"/>
            </w:pPr>
            <w:r>
              <w:t>Питьевая вода (Пермский городской округ, микрорайон Заозерье)</w:t>
            </w:r>
          </w:p>
        </w:tc>
      </w:tr>
      <w:tr w:rsidR="00EE5155">
        <w:tc>
          <w:tcPr>
            <w:tcW w:w="454" w:type="dxa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1909" w:type="dxa"/>
            <w:vAlign w:val="center"/>
          </w:tcPr>
          <w:p w:rsidR="00EE5155" w:rsidRDefault="00EE5155">
            <w:pPr>
              <w:pStyle w:val="ConsPlusNormal"/>
            </w:pPr>
            <w:r>
              <w:t>население &lt;*&gt;</w:t>
            </w:r>
          </w:p>
        </w:tc>
        <w:tc>
          <w:tcPr>
            <w:tcW w:w="120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37,09</w:t>
            </w:r>
          </w:p>
        </w:tc>
        <w:tc>
          <w:tcPr>
            <w:tcW w:w="120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38,58</w:t>
            </w:r>
          </w:p>
        </w:tc>
        <w:tc>
          <w:tcPr>
            <w:tcW w:w="120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42,52</w:t>
            </w:r>
          </w:p>
        </w:tc>
        <w:tc>
          <w:tcPr>
            <w:tcW w:w="120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42,52</w:t>
            </w:r>
          </w:p>
        </w:tc>
        <w:tc>
          <w:tcPr>
            <w:tcW w:w="120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47,22</w:t>
            </w:r>
          </w:p>
        </w:tc>
        <w:tc>
          <w:tcPr>
            <w:tcW w:w="120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47,22</w:t>
            </w:r>
          </w:p>
        </w:tc>
        <w:tc>
          <w:tcPr>
            <w:tcW w:w="120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54,70</w:t>
            </w:r>
          </w:p>
        </w:tc>
        <w:tc>
          <w:tcPr>
            <w:tcW w:w="120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42,19</w:t>
            </w:r>
          </w:p>
        </w:tc>
        <w:tc>
          <w:tcPr>
            <w:tcW w:w="120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43,90</w:t>
            </w:r>
          </w:p>
        </w:tc>
      </w:tr>
      <w:tr w:rsidR="00EE5155">
        <w:tc>
          <w:tcPr>
            <w:tcW w:w="454" w:type="dxa"/>
            <w:vMerge/>
          </w:tcPr>
          <w:p w:rsidR="00EE5155" w:rsidRDefault="00EE5155">
            <w:pPr>
              <w:pStyle w:val="ConsPlusNormal"/>
            </w:pPr>
          </w:p>
        </w:tc>
        <w:tc>
          <w:tcPr>
            <w:tcW w:w="1909" w:type="dxa"/>
            <w:vAlign w:val="center"/>
          </w:tcPr>
          <w:p w:rsidR="00EE5155" w:rsidRDefault="00EE5155">
            <w:pPr>
              <w:pStyle w:val="ConsPlusNormal"/>
            </w:pPr>
            <w:r>
              <w:t>иные потребители</w:t>
            </w:r>
          </w:p>
        </w:tc>
        <w:tc>
          <w:tcPr>
            <w:tcW w:w="120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30,91</w:t>
            </w:r>
          </w:p>
        </w:tc>
        <w:tc>
          <w:tcPr>
            <w:tcW w:w="120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32,15</w:t>
            </w:r>
          </w:p>
        </w:tc>
        <w:tc>
          <w:tcPr>
            <w:tcW w:w="120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35,43</w:t>
            </w:r>
          </w:p>
        </w:tc>
        <w:tc>
          <w:tcPr>
            <w:tcW w:w="120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35,43</w:t>
            </w:r>
          </w:p>
        </w:tc>
        <w:tc>
          <w:tcPr>
            <w:tcW w:w="120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39,35</w:t>
            </w:r>
          </w:p>
        </w:tc>
        <w:tc>
          <w:tcPr>
            <w:tcW w:w="120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39,35</w:t>
            </w:r>
          </w:p>
        </w:tc>
        <w:tc>
          <w:tcPr>
            <w:tcW w:w="120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45,58</w:t>
            </w:r>
          </w:p>
        </w:tc>
        <w:tc>
          <w:tcPr>
            <w:tcW w:w="120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35,16</w:t>
            </w:r>
          </w:p>
        </w:tc>
        <w:tc>
          <w:tcPr>
            <w:tcW w:w="1204" w:type="dxa"/>
            <w:vAlign w:val="center"/>
          </w:tcPr>
          <w:p w:rsidR="00EE5155" w:rsidRDefault="00EE5155">
            <w:pPr>
              <w:pStyle w:val="ConsPlusNormal"/>
              <w:jc w:val="center"/>
            </w:pPr>
            <w:r>
              <w:t>36,58</w:t>
            </w:r>
          </w:p>
        </w:tc>
      </w:tr>
    </w:tbl>
    <w:p w:rsidR="00EE5155" w:rsidRDefault="00EE5155">
      <w:pPr>
        <w:pStyle w:val="ConsPlusNormal"/>
        <w:jc w:val="both"/>
      </w:pPr>
    </w:p>
    <w:p w:rsidR="00EE5155" w:rsidRDefault="00EE5155">
      <w:pPr>
        <w:pStyle w:val="ConsPlusNormal"/>
        <w:ind w:firstLine="540"/>
        <w:jc w:val="both"/>
      </w:pPr>
      <w:r>
        <w:t>--------------------------------</w:t>
      </w:r>
    </w:p>
    <w:p w:rsidR="00EE5155" w:rsidRDefault="00EE5155">
      <w:pPr>
        <w:pStyle w:val="ConsPlusNormal"/>
        <w:spacing w:before="220"/>
        <w:ind w:firstLine="540"/>
        <w:jc w:val="both"/>
      </w:pPr>
      <w:r>
        <w:t xml:space="preserve">&lt;*&gt; В соответствии с </w:t>
      </w:r>
      <w:hyperlink r:id="rId19">
        <w:r>
          <w:rPr>
            <w:color w:val="0000FF"/>
          </w:rPr>
          <w:t>пунктом 6 статьи 168</w:t>
        </w:r>
      </w:hyperlink>
      <w:r>
        <w:t xml:space="preserve"> Налогового кодекса Российской Федерации (часть вторая) для целей реализации товаров (работ, услуг) населению соответствующая сумма налога на добавленную стоимость включена в тариф.</w:t>
      </w:r>
    </w:p>
    <w:p w:rsidR="00EE5155" w:rsidRDefault="00EE5155">
      <w:pPr>
        <w:pStyle w:val="ConsPlusNormal"/>
        <w:jc w:val="both"/>
      </w:pPr>
    </w:p>
    <w:p w:rsidR="00EE5155" w:rsidRDefault="00EE5155">
      <w:pPr>
        <w:pStyle w:val="ConsPlusNormal"/>
        <w:jc w:val="both"/>
      </w:pPr>
    </w:p>
    <w:p w:rsidR="00EE5155" w:rsidRDefault="00EE51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6464" w:rsidRDefault="004E6464"/>
    <w:sectPr w:rsidR="004E6464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55"/>
    <w:rsid w:val="004E6464"/>
    <w:rsid w:val="00EE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1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E51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E51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1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E51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E51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202975&amp;dst=100005" TargetMode="External"/><Relationship Id="rId13" Type="http://schemas.openxmlformats.org/officeDocument/2006/relationships/hyperlink" Target="https://login.consultant.ru/link/?req=doc&amp;base=RLAW368&amp;n=189884" TargetMode="External"/><Relationship Id="rId18" Type="http://schemas.openxmlformats.org/officeDocument/2006/relationships/hyperlink" Target="https://login.consultant.ru/link/?req=doc&amp;base=RLAW368&amp;n=202975&amp;dst=10000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68&amp;n=187307&amp;dst=100005" TargetMode="External"/><Relationship Id="rId12" Type="http://schemas.openxmlformats.org/officeDocument/2006/relationships/hyperlink" Target="https://login.consultant.ru/link/?req=doc&amp;base=LAW&amp;n=422943" TargetMode="External"/><Relationship Id="rId17" Type="http://schemas.openxmlformats.org/officeDocument/2006/relationships/hyperlink" Target="https://login.consultant.ru/link/?req=doc&amp;base=RLAW368&amp;n=202975&amp;dst=1000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68&amp;n=14711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74727&amp;dst=100005" TargetMode="External"/><Relationship Id="rId11" Type="http://schemas.openxmlformats.org/officeDocument/2006/relationships/hyperlink" Target="https://login.consultant.ru/link/?req=doc&amp;base=LAW&amp;n=48522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368&amp;n=132710" TargetMode="External"/><Relationship Id="rId10" Type="http://schemas.openxmlformats.org/officeDocument/2006/relationships/hyperlink" Target="https://login.consultant.ru/link/?req=doc&amp;base=LAW&amp;n=493664" TargetMode="External"/><Relationship Id="rId19" Type="http://schemas.openxmlformats.org/officeDocument/2006/relationships/hyperlink" Target="https://login.consultant.ru/link/?req=doc&amp;base=LAW&amp;n=493219&amp;dst=146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9640" TargetMode="External"/><Relationship Id="rId14" Type="http://schemas.openxmlformats.org/officeDocument/2006/relationships/hyperlink" Target="https://login.consultant.ru/link/?req=doc&amp;base=RLAW368&amp;n=147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1351</Words>
  <Characters>7707</Characters>
  <Application>Microsoft Office Word</Application>
  <DocSecurity>0</DocSecurity>
  <Lines>64</Lines>
  <Paragraphs>18</Paragraphs>
  <ScaleCrop>false</ScaleCrop>
  <Company/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Поспелова</dc:creator>
  <cp:lastModifiedBy>Юлия Поспелова</cp:lastModifiedBy>
  <cp:revision>1</cp:revision>
  <dcterms:created xsi:type="dcterms:W3CDTF">2025-01-17T04:47:00Z</dcterms:created>
  <dcterms:modified xsi:type="dcterms:W3CDTF">2025-01-17T04:53:00Z</dcterms:modified>
</cp:coreProperties>
</file>